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68" w:rsidRPr="00B2128B" w:rsidRDefault="00053C68" w:rsidP="00B2128B">
      <w:pPr>
        <w:spacing w:line="240" w:lineRule="auto"/>
        <w:jc w:val="center"/>
        <w:rPr>
          <w:rFonts w:ascii="Gill Sans MT" w:hAnsi="Gill Sans MT"/>
          <w:b/>
          <w:bCs/>
          <w:sz w:val="28"/>
          <w:szCs w:val="28"/>
          <w:u w:val="single"/>
        </w:rPr>
      </w:pPr>
      <w:r w:rsidRPr="00B2128B">
        <w:rPr>
          <w:rFonts w:ascii="Gill Sans MT" w:hAnsi="Gill Sans MT"/>
          <w:b/>
          <w:bCs/>
          <w:sz w:val="28"/>
          <w:szCs w:val="28"/>
          <w:u w:val="single"/>
        </w:rPr>
        <w:t>Heavy Backpacks Can Spell Chronic Back Pain for Children</w:t>
      </w:r>
    </w:p>
    <w:p w:rsidR="00053C68" w:rsidRDefault="00B2128B" w:rsidP="00B2128B">
      <w:pPr>
        <w:spacing w:line="240" w:lineRule="auto"/>
        <w:jc w:val="center"/>
        <w:rPr>
          <w:rFonts w:ascii="Gill Sans MT" w:hAnsi="Gill Sans MT"/>
        </w:rPr>
      </w:pPr>
      <w:r w:rsidRPr="00B2128B">
        <w:rPr>
          <w:rFonts w:ascii="Gill Sans MT" w:hAnsi="Gill Sans MT"/>
          <w:b/>
          <w:bCs/>
        </w:rPr>
        <w:t>B</w:t>
      </w:r>
      <w:r>
        <w:rPr>
          <w:rFonts w:ascii="Gill Sans MT" w:hAnsi="Gill Sans MT"/>
          <w:b/>
          <w:bCs/>
        </w:rPr>
        <w:t>y Jane Brody</w:t>
      </w:r>
      <w:r>
        <w:rPr>
          <w:rFonts w:ascii="Old English Text MT" w:hAnsi="Old English Text MT"/>
          <w:bCs/>
        </w:rPr>
        <w:t xml:space="preserve">, </w:t>
      </w:r>
      <w:r w:rsidRPr="00B2128B">
        <w:rPr>
          <w:rFonts w:ascii="Old English Text MT" w:hAnsi="Old English Text MT"/>
          <w:bCs/>
        </w:rPr>
        <w:t>New York Times</w:t>
      </w:r>
      <w:r w:rsidRPr="00B2128B">
        <w:rPr>
          <w:rFonts w:ascii="Gill Sans MT" w:hAnsi="Gill Sans MT"/>
          <w:bCs/>
        </w:rPr>
        <w:t xml:space="preserve">, </w:t>
      </w:r>
      <w:r w:rsidR="00053C68" w:rsidRPr="00B2128B">
        <w:rPr>
          <w:rFonts w:ascii="Gill Sans MT" w:hAnsi="Gill Sans MT"/>
        </w:rPr>
        <w:t>APRIL 23, 2012</w:t>
      </w:r>
    </w:p>
    <w:p w:rsidR="00B2128B" w:rsidRPr="00B2128B" w:rsidRDefault="00B2128B" w:rsidP="00B2128B">
      <w:pPr>
        <w:spacing w:line="240" w:lineRule="auto"/>
        <w:jc w:val="center"/>
        <w:rPr>
          <w:rFonts w:ascii="Old English Text MT" w:hAnsi="Old English Text MT"/>
          <w:bCs/>
        </w:rPr>
      </w:pPr>
    </w:p>
    <w:p w:rsidR="00053C68" w:rsidRPr="00B2128B" w:rsidRDefault="00053C68" w:rsidP="00053C68">
      <w:pPr>
        <w:spacing w:line="200" w:lineRule="exact"/>
        <w:rPr>
          <w:rFonts w:ascii="Gill Sans MT" w:hAnsi="Gill Sans MT"/>
        </w:rPr>
      </w:pPr>
      <w:r w:rsidRPr="00B2128B">
        <w:rPr>
          <w:rFonts w:ascii="Gill Sans MT" w:hAnsi="Gill Sans MT"/>
        </w:rPr>
        <w:t>My 11-year-old grandsons, Stefan and Tomas, weigh about 80 pounds each. On the 20-minute walk to their middle school and the uphill walk home, they carry backpacks that weigh about 12 pounds each, or 15 percent of their body weight.</w:t>
      </w:r>
    </w:p>
    <w:p w:rsidR="00053C68" w:rsidRPr="00B2128B" w:rsidRDefault="00053C68" w:rsidP="00053C68">
      <w:pPr>
        <w:spacing w:line="200" w:lineRule="exact"/>
        <w:rPr>
          <w:rFonts w:ascii="Gill Sans MT" w:hAnsi="Gill Sans MT"/>
        </w:rPr>
      </w:pPr>
      <w:r w:rsidRPr="00B2128B">
        <w:rPr>
          <w:rFonts w:ascii="Gill Sans MT" w:hAnsi="Gill Sans MT"/>
        </w:rPr>
        <w:t>When extra books or clothing, a musical instrument or other equipment are added, the weight they carry can reach 20 pounds. But whatever the figure, those packs are simply too heavy for their still-forming bones and muscles.</w:t>
      </w:r>
    </w:p>
    <w:p w:rsidR="00053C68" w:rsidRPr="00B2128B" w:rsidRDefault="00053C68" w:rsidP="00053C68">
      <w:pPr>
        <w:spacing w:line="200" w:lineRule="exact"/>
        <w:rPr>
          <w:rFonts w:ascii="Gill Sans MT" w:hAnsi="Gill Sans MT"/>
        </w:rPr>
      </w:pPr>
      <w:r w:rsidRPr="00B2128B">
        <w:rPr>
          <w:rFonts w:ascii="Gill Sans MT" w:hAnsi="Gill Sans MT"/>
        </w:rPr>
        <w:t>Heavy backpacks don’t just sap children of energy that might be better used doing schoolwork or playing sports. Lugging them can also lead to chronic back pain, accidents and possibly lifelong orthopedic damage.</w:t>
      </w:r>
    </w:p>
    <w:p w:rsidR="00053C68" w:rsidRPr="00B2128B" w:rsidRDefault="00053C68" w:rsidP="00053C68">
      <w:pPr>
        <w:spacing w:line="200" w:lineRule="exact"/>
        <w:rPr>
          <w:rFonts w:ascii="Gill Sans MT" w:hAnsi="Gill Sans MT"/>
        </w:rPr>
      </w:pPr>
      <w:r w:rsidRPr="00B2128B">
        <w:rPr>
          <w:rFonts w:ascii="Gill Sans MT" w:hAnsi="Gill Sans MT"/>
        </w:rPr>
        <w:t xml:space="preserve">Among the risks described by </w:t>
      </w:r>
      <w:proofErr w:type="spellStart"/>
      <w:r w:rsidRPr="00B2128B">
        <w:rPr>
          <w:rFonts w:ascii="Gill Sans MT" w:hAnsi="Gill Sans MT"/>
        </w:rPr>
        <w:t>Dr</w:t>
      </w:r>
      <w:proofErr w:type="gramStart"/>
      <w:r w:rsidRPr="00B2128B">
        <w:rPr>
          <w:rFonts w:ascii="Gill Sans MT" w:hAnsi="Gill Sans MT"/>
        </w:rPr>
        <w:t>.</w:t>
      </w:r>
      <w:proofErr w:type="gramEnd"/>
      <w:r w:rsidRPr="00B2128B">
        <w:rPr>
          <w:rFonts w:ascii="Gill Sans MT" w:hAnsi="Gill Sans MT"/>
        </w:rPr>
        <w:fldChar w:fldCharType="begin"/>
      </w:r>
      <w:r w:rsidRPr="00B2128B">
        <w:rPr>
          <w:rFonts w:ascii="Gill Sans MT" w:hAnsi="Gill Sans MT"/>
        </w:rPr>
        <w:instrText xml:space="preserve"> HYPERLINK "http://specialists.childrenshospital.org/Default.asp?pageID=PHY000598" \o "Web site" \t "_blank" </w:instrText>
      </w:r>
      <w:r w:rsidRPr="00B2128B">
        <w:rPr>
          <w:rFonts w:ascii="Gill Sans MT" w:hAnsi="Gill Sans MT"/>
        </w:rPr>
        <w:fldChar w:fldCharType="separate"/>
      </w:r>
      <w:r w:rsidRPr="00B2128B">
        <w:rPr>
          <w:rStyle w:val="Hyperlink"/>
          <w:rFonts w:ascii="Gill Sans MT" w:hAnsi="Gill Sans MT"/>
        </w:rPr>
        <w:t>Pierre</w:t>
      </w:r>
      <w:proofErr w:type="spellEnd"/>
      <w:r w:rsidRPr="00B2128B">
        <w:rPr>
          <w:rStyle w:val="Hyperlink"/>
          <w:rFonts w:ascii="Gill Sans MT" w:hAnsi="Gill Sans MT"/>
        </w:rPr>
        <w:t xml:space="preserve"> </w:t>
      </w:r>
      <w:proofErr w:type="spellStart"/>
      <w:r w:rsidRPr="00B2128B">
        <w:rPr>
          <w:rStyle w:val="Hyperlink"/>
          <w:rFonts w:ascii="Gill Sans MT" w:hAnsi="Gill Sans MT"/>
        </w:rPr>
        <w:t>D’Hemecourt</w:t>
      </w:r>
      <w:proofErr w:type="spellEnd"/>
      <w:r w:rsidRPr="00B2128B">
        <w:rPr>
          <w:rFonts w:ascii="Gill Sans MT" w:hAnsi="Gill Sans MT"/>
        </w:rPr>
        <w:fldChar w:fldCharType="end"/>
      </w:r>
      <w:r w:rsidRPr="00B2128B">
        <w:rPr>
          <w:rFonts w:ascii="Gill Sans MT" w:hAnsi="Gill Sans MT"/>
        </w:rPr>
        <w:t>, a sports medicine specialist at Children’s Hospital Boston, are stress fractures in the back, inflammation of growth cartilage, back and neck strain, and nerve damage in the neck and shoulders.</w:t>
      </w:r>
    </w:p>
    <w:p w:rsidR="00053C68" w:rsidRPr="00B2128B" w:rsidRDefault="00053C68" w:rsidP="00053C68">
      <w:pPr>
        <w:spacing w:line="200" w:lineRule="exact"/>
        <w:rPr>
          <w:rFonts w:ascii="Gill Sans MT" w:hAnsi="Gill Sans MT"/>
        </w:rPr>
      </w:pPr>
      <w:r w:rsidRPr="00B2128B">
        <w:rPr>
          <w:rFonts w:ascii="Gill Sans MT" w:hAnsi="Gill Sans MT"/>
        </w:rPr>
        <w:t>The federal Consumer Product Safety Commission calculated that carrying a 12-pound backpack to and from school and lifting it 10 times a day for an entire school year puts a cumulative load on youngsters’ bodies of 21,600 pounds — the equivalent of six mid-sized cars.</w:t>
      </w:r>
    </w:p>
    <w:p w:rsidR="00053C68" w:rsidRPr="00B2128B" w:rsidRDefault="00053C68" w:rsidP="00053C68">
      <w:pPr>
        <w:spacing w:line="200" w:lineRule="exact"/>
        <w:rPr>
          <w:rFonts w:ascii="Gill Sans MT" w:hAnsi="Gill Sans MT"/>
        </w:rPr>
      </w:pPr>
      <w:r w:rsidRPr="00B2128B">
        <w:rPr>
          <w:rFonts w:ascii="Gill Sans MT" w:hAnsi="Gill Sans MT"/>
        </w:rPr>
        <w:t>The issue has been raised repeatedly in countries all over the world for more than a decade. In December 1999, doctors in Milan reported in The Lancet that </w:t>
      </w:r>
      <w:hyperlink r:id="rId6" w:tgtFrame="_blank" w:history="1">
        <w:r w:rsidRPr="00B2128B">
          <w:rPr>
            <w:rStyle w:val="Hyperlink"/>
            <w:rFonts w:ascii="Gill Sans MT" w:hAnsi="Gill Sans MT"/>
          </w:rPr>
          <w:t>34.8 percent of Italian schoolchildren carried more than 30 percent of their body weight at least once a week</w:t>
        </w:r>
      </w:hyperlink>
      <w:r w:rsidRPr="00B2128B">
        <w:rPr>
          <w:rFonts w:ascii="Gill Sans MT" w:hAnsi="Gill Sans MT"/>
        </w:rPr>
        <w:t>, “exceeding limits proposed for adults.”</w:t>
      </w:r>
    </w:p>
    <w:p w:rsidR="00053C68" w:rsidRPr="00B2128B" w:rsidRDefault="00053C68" w:rsidP="00053C68">
      <w:pPr>
        <w:spacing w:line="200" w:lineRule="exact"/>
        <w:rPr>
          <w:rFonts w:ascii="Gill Sans MT" w:hAnsi="Gill Sans MT"/>
        </w:rPr>
      </w:pPr>
      <w:r w:rsidRPr="00B2128B">
        <w:rPr>
          <w:rFonts w:ascii="Gill Sans MT" w:hAnsi="Gill Sans MT"/>
        </w:rPr>
        <w:t>The load carried by these sixth-graders was equivalent to a 176-pound man hauling around a 39-pound backpack each day.</w:t>
      </w:r>
    </w:p>
    <w:p w:rsidR="00B2128B" w:rsidRPr="00B2128B" w:rsidRDefault="00053C68" w:rsidP="00053C68">
      <w:pPr>
        <w:spacing w:line="200" w:lineRule="exact"/>
        <w:rPr>
          <w:rFonts w:ascii="Gill Sans MT" w:hAnsi="Gill Sans MT"/>
        </w:rPr>
      </w:pPr>
      <w:r w:rsidRPr="00B2128B">
        <w:rPr>
          <w:rFonts w:ascii="Gill Sans MT" w:hAnsi="Gill Sans MT"/>
        </w:rPr>
        <w:t>But even in this digital era, when at least some schoolwork can be done online, there has been no apparent decrease in the burdens we ask the younger generation to tote around all day.</w:t>
      </w:r>
    </w:p>
    <w:p w:rsidR="00053C68" w:rsidRPr="00B2128B" w:rsidRDefault="00053C68" w:rsidP="00053C68">
      <w:pPr>
        <w:spacing w:line="200" w:lineRule="exact"/>
        <w:rPr>
          <w:rFonts w:ascii="Gill Sans MT" w:hAnsi="Gill Sans MT"/>
        </w:rPr>
      </w:pPr>
      <w:r w:rsidRPr="00B2128B">
        <w:rPr>
          <w:rFonts w:ascii="Gill Sans MT" w:hAnsi="Gill Sans MT"/>
          <w:b/>
          <w:bCs/>
        </w:rPr>
        <w:t>Pack Animals</w:t>
      </w:r>
    </w:p>
    <w:p w:rsidR="00053C68" w:rsidRPr="00B2128B" w:rsidRDefault="00053C68" w:rsidP="00053C68">
      <w:pPr>
        <w:spacing w:line="200" w:lineRule="exact"/>
        <w:rPr>
          <w:rFonts w:ascii="Gill Sans MT" w:hAnsi="Gill Sans MT"/>
        </w:rPr>
      </w:pPr>
      <w:r w:rsidRPr="00B2128B">
        <w:rPr>
          <w:rFonts w:ascii="Gill Sans MT" w:hAnsi="Gill Sans MT"/>
        </w:rPr>
        <w:t>In the </w:t>
      </w:r>
      <w:hyperlink r:id="rId7" w:tgtFrame="_blank" w:tooltip="Abstract" w:history="1">
        <w:r w:rsidRPr="00B2128B">
          <w:rPr>
            <w:rStyle w:val="Hyperlink"/>
            <w:rFonts w:ascii="Gill Sans MT" w:hAnsi="Gill Sans MT"/>
          </w:rPr>
          <w:t>newest study</w:t>
        </w:r>
      </w:hyperlink>
      <w:r w:rsidRPr="00B2128B">
        <w:rPr>
          <w:rFonts w:ascii="Gill Sans MT" w:hAnsi="Gill Sans MT"/>
        </w:rPr>
        <w:t>, published in March in the Archives of Disease in Childhood, researchers in Spain assessed </w:t>
      </w:r>
      <w:hyperlink r:id="rId8" w:tgtFrame="_blank" w:history="1">
        <w:r w:rsidRPr="00B2128B">
          <w:rPr>
            <w:rStyle w:val="Hyperlink"/>
            <w:rFonts w:ascii="Gill Sans MT" w:hAnsi="Gill Sans MT"/>
          </w:rPr>
          <w:t>the backpacks and back health of 1,403 pupils ages 12 to 17</w:t>
        </w:r>
      </w:hyperlink>
      <w:r w:rsidRPr="00B2128B">
        <w:rPr>
          <w:rFonts w:ascii="Gill Sans MT" w:hAnsi="Gill Sans MT"/>
        </w:rPr>
        <w:t>. More than 60 percent were carrying packs weighing more than 10 percent of their body weight, and nearly one in five had schoolbags that weighed more than 15 percent of their own weight.</w:t>
      </w:r>
    </w:p>
    <w:p w:rsidR="00053C68" w:rsidRPr="00B2128B" w:rsidRDefault="00053C68" w:rsidP="00053C68">
      <w:pPr>
        <w:spacing w:line="200" w:lineRule="exact"/>
        <w:rPr>
          <w:rFonts w:ascii="Gill Sans MT" w:hAnsi="Gill Sans MT"/>
        </w:rPr>
      </w:pPr>
      <w:r w:rsidRPr="00B2128B">
        <w:rPr>
          <w:rFonts w:ascii="Gill Sans MT" w:hAnsi="Gill Sans MT"/>
        </w:rPr>
        <w:t>Not surprisingly, one in four students said they had suffered back pain for more than 15 days during the previous year; </w:t>
      </w:r>
      <w:hyperlink r:id="rId9" w:tgtFrame="_blank" w:tooltip="In-depth reference and news articles about Scoliosis." w:history="1">
        <w:r w:rsidRPr="00B2128B">
          <w:rPr>
            <w:rStyle w:val="Hyperlink"/>
            <w:rFonts w:ascii="Gill Sans MT" w:hAnsi="Gill Sans MT"/>
          </w:rPr>
          <w:t>scoliosis</w:t>
        </w:r>
      </w:hyperlink>
      <w:r w:rsidRPr="00B2128B">
        <w:rPr>
          <w:rFonts w:ascii="Gill Sans MT" w:hAnsi="Gill Sans MT"/>
        </w:rPr>
        <w:t> — curvature of the spine — accounted for 70 percent of those with pain. The remaining 30 percent had either </w:t>
      </w:r>
      <w:hyperlink r:id="rId10" w:tgtFrame="_blank" w:tooltip="In-depth reference and news articles about Back pain - low." w:history="1">
        <w:r w:rsidRPr="00B2128B">
          <w:rPr>
            <w:rStyle w:val="Hyperlink"/>
            <w:rFonts w:ascii="Gill Sans MT" w:hAnsi="Gill Sans MT"/>
          </w:rPr>
          <w:t>low back pain</w:t>
        </w:r>
      </w:hyperlink>
      <w:r w:rsidRPr="00B2128B">
        <w:rPr>
          <w:rFonts w:ascii="Gill Sans MT" w:hAnsi="Gill Sans MT"/>
        </w:rPr>
        <w:t> or contractures — continuous, involuntary muscle contractions. Girls faced a greater risk of back pain than boys, and their risk increased with age (and, presumably, years of lugging around their heavy packs).</w:t>
      </w:r>
    </w:p>
    <w:p w:rsidR="00053C68" w:rsidRPr="00B2128B" w:rsidRDefault="00053C68" w:rsidP="00053C68">
      <w:pPr>
        <w:spacing w:line="200" w:lineRule="exact"/>
        <w:rPr>
          <w:rFonts w:ascii="Gill Sans MT" w:hAnsi="Gill Sans MT"/>
        </w:rPr>
      </w:pPr>
      <w:r w:rsidRPr="00B2128B">
        <w:rPr>
          <w:rFonts w:ascii="Gill Sans MT" w:hAnsi="Gill Sans MT"/>
        </w:rPr>
        <w:t>Pain often results when the weight of the pack pulls children backward, prompting them to bend forward or to arch their backs to keep the pack centered. This position can compress the spine, pressing the vertebrae on the discs between them.</w:t>
      </w:r>
    </w:p>
    <w:p w:rsidR="00053C68" w:rsidRPr="00B2128B" w:rsidRDefault="00053C68" w:rsidP="00053C68">
      <w:pPr>
        <w:spacing w:line="200" w:lineRule="exact"/>
        <w:rPr>
          <w:rFonts w:ascii="Gill Sans MT" w:hAnsi="Gill Sans MT"/>
        </w:rPr>
      </w:pPr>
      <w:r w:rsidRPr="00B2128B">
        <w:rPr>
          <w:rFonts w:ascii="Gill Sans MT" w:hAnsi="Gill Sans MT"/>
        </w:rPr>
        <w:t>If the child has to lean forward when walking with a loaded pack, it is too heavy. At the very least, it is a recipe for poor posture and chronically rounded shoulders. And if these forward-bending children must raise their heads to see where they are going, </w:t>
      </w:r>
      <w:hyperlink r:id="rId11" w:tgtFrame="_blank" w:tooltip="In-depth reference and news articles about Neck pain." w:history="1">
        <w:r w:rsidRPr="00B2128B">
          <w:rPr>
            <w:rStyle w:val="Hyperlink"/>
            <w:rFonts w:ascii="Gill Sans MT" w:hAnsi="Gill Sans MT"/>
          </w:rPr>
          <w:t>neck pain</w:t>
        </w:r>
      </w:hyperlink>
      <w:r w:rsidRPr="00B2128B">
        <w:rPr>
          <w:rFonts w:ascii="Gill Sans MT" w:hAnsi="Gill Sans MT"/>
        </w:rPr>
        <w:t> and pinched nerves can be the result.</w:t>
      </w:r>
    </w:p>
    <w:p w:rsidR="00B2128B" w:rsidRPr="00B2128B" w:rsidRDefault="00053C68" w:rsidP="00053C68">
      <w:pPr>
        <w:spacing w:line="200" w:lineRule="exact"/>
        <w:rPr>
          <w:rFonts w:ascii="Gill Sans MT" w:hAnsi="Gill Sans MT"/>
        </w:rPr>
      </w:pPr>
      <w:r w:rsidRPr="00B2128B">
        <w:rPr>
          <w:rFonts w:ascii="Gill Sans MT" w:hAnsi="Gill Sans MT"/>
        </w:rPr>
        <w:t>Children also accidentally whack schoolmates with heavy backpacks while walking in crowded hallways. Sometimes the pack falls from a shelf or desk, or trips someone while resting on the floor. A too-heavy pack can throw the wearer off-balance on a staircase.</w:t>
      </w:r>
    </w:p>
    <w:p w:rsidR="00053C68" w:rsidRPr="00B2128B" w:rsidRDefault="00053C68" w:rsidP="00053C68">
      <w:pPr>
        <w:spacing w:line="200" w:lineRule="exact"/>
        <w:rPr>
          <w:rFonts w:ascii="Gill Sans MT" w:hAnsi="Gill Sans MT"/>
        </w:rPr>
      </w:pPr>
      <w:r w:rsidRPr="00B2128B">
        <w:rPr>
          <w:rFonts w:ascii="Gill Sans MT" w:hAnsi="Gill Sans MT"/>
          <w:b/>
          <w:bCs/>
        </w:rPr>
        <w:t>Reducing the Load</w:t>
      </w:r>
    </w:p>
    <w:p w:rsidR="00053C68" w:rsidRPr="00B2128B" w:rsidRDefault="00053C68" w:rsidP="00053C68">
      <w:pPr>
        <w:spacing w:line="200" w:lineRule="exact"/>
        <w:rPr>
          <w:rFonts w:ascii="Gill Sans MT" w:hAnsi="Gill Sans MT"/>
        </w:rPr>
      </w:pPr>
      <w:r w:rsidRPr="00B2128B">
        <w:rPr>
          <w:rFonts w:ascii="Gill Sans MT" w:hAnsi="Gill Sans MT"/>
        </w:rPr>
        <w:t>In the interest of sanity and safety, my son (the </w:t>
      </w:r>
      <w:hyperlink r:id="rId12" w:tgtFrame="_blank" w:tooltip="Recent and archival health news about twins." w:history="1">
        <w:r w:rsidRPr="00B2128B">
          <w:rPr>
            <w:rStyle w:val="Hyperlink"/>
            <w:rFonts w:ascii="Gill Sans MT" w:hAnsi="Gill Sans MT"/>
          </w:rPr>
          <w:t>twins</w:t>
        </w:r>
      </w:hyperlink>
      <w:r w:rsidRPr="00B2128B">
        <w:rPr>
          <w:rFonts w:ascii="Gill Sans MT" w:hAnsi="Gill Sans MT"/>
        </w:rPr>
        <w:t>’ father) purchased used instruments for them to keep at home so they would not have to lug a trombone or clarinet back and forth to school along with their other paraphernalia.</w:t>
      </w:r>
    </w:p>
    <w:p w:rsidR="00053C68" w:rsidRPr="00B2128B" w:rsidRDefault="00053C68" w:rsidP="00053C68">
      <w:pPr>
        <w:spacing w:line="200" w:lineRule="exact"/>
        <w:rPr>
          <w:rFonts w:ascii="Gill Sans MT" w:hAnsi="Gill Sans MT"/>
        </w:rPr>
      </w:pPr>
      <w:r w:rsidRPr="00B2128B">
        <w:rPr>
          <w:rFonts w:ascii="Gill Sans MT" w:hAnsi="Gill Sans MT"/>
        </w:rPr>
        <w:t>Then he conducted an inventory of their packs and sent it by e-mail to their teachers to find out just how many of the items had to be carried to and from school each day.</w:t>
      </w:r>
    </w:p>
    <w:p w:rsidR="00053C68" w:rsidRPr="00B2128B" w:rsidRDefault="00053C68" w:rsidP="00053C68">
      <w:pPr>
        <w:spacing w:line="200" w:lineRule="exact"/>
        <w:rPr>
          <w:rFonts w:ascii="Gill Sans MT" w:hAnsi="Gill Sans MT"/>
        </w:rPr>
      </w:pPr>
      <w:r w:rsidRPr="00B2128B">
        <w:rPr>
          <w:rFonts w:ascii="Gill Sans MT" w:hAnsi="Gill Sans MT"/>
        </w:rPr>
        <w:t>One teacher responded with some helpful suggestions, including having the boys take a few minutes at the end of the school day to determine what they really needed to take home with them.</w:t>
      </w:r>
    </w:p>
    <w:p w:rsidR="00053C68" w:rsidRPr="00B2128B" w:rsidRDefault="00053C68" w:rsidP="00053C68">
      <w:pPr>
        <w:spacing w:line="200" w:lineRule="exact"/>
        <w:rPr>
          <w:rFonts w:ascii="Gill Sans MT" w:hAnsi="Gill Sans MT"/>
        </w:rPr>
      </w:pPr>
      <w:r w:rsidRPr="00B2128B">
        <w:rPr>
          <w:rFonts w:ascii="Gill Sans MT" w:hAnsi="Gill Sans MT"/>
        </w:rPr>
        <w:t>“They don’t have to bring everything home every night,” Aimee Fournier, their English teacher, wrote. “But a lot of kids don’t take much time at their lockers to sort out what they do need.”</w:t>
      </w:r>
    </w:p>
    <w:p w:rsidR="00053C68" w:rsidRPr="00B2128B" w:rsidRDefault="00053C68" w:rsidP="00053C68">
      <w:pPr>
        <w:spacing w:line="200" w:lineRule="exact"/>
        <w:rPr>
          <w:rFonts w:ascii="Gill Sans MT" w:hAnsi="Gill Sans MT"/>
        </w:rPr>
      </w:pPr>
      <w:proofErr w:type="gramStart"/>
      <w:r w:rsidRPr="00B2128B">
        <w:rPr>
          <w:rFonts w:ascii="Gill Sans MT" w:hAnsi="Gill Sans MT"/>
        </w:rPr>
        <w:t>Rather than lug around the entire load all day, most books can be left in the child’s locker, if there is enough time between classes.</w:t>
      </w:r>
      <w:proofErr w:type="gramEnd"/>
      <w:r w:rsidRPr="00B2128B">
        <w:rPr>
          <w:rFonts w:ascii="Gill Sans MT" w:hAnsi="Gill Sans MT"/>
        </w:rPr>
        <w:t xml:space="preserve"> Only those needed for the next class or two need be taken along.</w:t>
      </w:r>
    </w:p>
    <w:p w:rsidR="00053C68" w:rsidRPr="00B2128B" w:rsidRDefault="00053C68" w:rsidP="00053C68">
      <w:pPr>
        <w:spacing w:line="200" w:lineRule="exact"/>
        <w:rPr>
          <w:rFonts w:ascii="Gill Sans MT" w:hAnsi="Gill Sans MT"/>
        </w:rPr>
      </w:pPr>
      <w:r w:rsidRPr="00B2128B">
        <w:rPr>
          <w:rFonts w:ascii="Gill Sans MT" w:hAnsi="Gill Sans MT"/>
        </w:rPr>
        <w:lastRenderedPageBreak/>
        <w:t>In schools facing less of a financial pinch than New York City’s, teachers might be able to provide duplicates of at least some of the often-used heavy textbooks to keep at home.</w:t>
      </w:r>
    </w:p>
    <w:p w:rsidR="00053C68" w:rsidRPr="00B2128B" w:rsidRDefault="00053C68" w:rsidP="00053C68">
      <w:pPr>
        <w:spacing w:line="200" w:lineRule="exact"/>
        <w:rPr>
          <w:rFonts w:ascii="Gill Sans MT" w:hAnsi="Gill Sans MT"/>
        </w:rPr>
      </w:pPr>
      <w:r w:rsidRPr="00B2128B">
        <w:rPr>
          <w:rFonts w:ascii="Gill Sans MT" w:hAnsi="Gill Sans MT"/>
        </w:rPr>
        <w:t>Dr. Bryan Lane, an osteopath in Temple, Tex., urges parents to peek inside their children’s backpacks and suggest items that could be left at home or at school. He studied 188 children in kindergarten through fifth grade and found that on average </w:t>
      </w:r>
      <w:hyperlink r:id="rId13" w:tgtFrame="_blank" w:history="1">
        <w:r w:rsidRPr="00B2128B">
          <w:rPr>
            <w:rStyle w:val="Hyperlink"/>
            <w:rFonts w:ascii="Gill Sans MT" w:hAnsi="Gill Sans MT"/>
          </w:rPr>
          <w:t>the children toted packs equaling 14 percent of their body weight</w:t>
        </w:r>
      </w:hyperlink>
      <w:r w:rsidRPr="00B2128B">
        <w:rPr>
          <w:rFonts w:ascii="Gill Sans MT" w:hAnsi="Gill Sans MT"/>
        </w:rPr>
        <w:t>. A third of the parents had never checked the contents of the packs, and 96 percent had never weighed them.</w:t>
      </w:r>
    </w:p>
    <w:p w:rsidR="00053C68" w:rsidRPr="00B2128B" w:rsidRDefault="00053C68" w:rsidP="00053C68">
      <w:pPr>
        <w:spacing w:line="200" w:lineRule="exact"/>
        <w:rPr>
          <w:rFonts w:ascii="Gill Sans MT" w:hAnsi="Gill Sans MT"/>
        </w:rPr>
      </w:pPr>
      <w:r w:rsidRPr="00B2128B">
        <w:rPr>
          <w:rFonts w:ascii="Gill Sans MT" w:hAnsi="Gill Sans MT"/>
        </w:rPr>
        <w:t>Also helpful is selecting a well-designed backpack and adjusting it to sit properly on the child’s back. Although for the last 15 years I have used a rolling backpack to go to and from work, I know that teens and preteens today consider them unfashionable. Plus, they can be a trip hazard in hallways and difficult to carry up and down stairs.</w:t>
      </w:r>
    </w:p>
    <w:p w:rsidR="00053C68" w:rsidRPr="00B2128B" w:rsidRDefault="00053C68" w:rsidP="00053C68">
      <w:pPr>
        <w:spacing w:line="200" w:lineRule="exact"/>
        <w:rPr>
          <w:rFonts w:ascii="Gill Sans MT" w:hAnsi="Gill Sans MT"/>
        </w:rPr>
      </w:pPr>
      <w:r w:rsidRPr="00B2128B">
        <w:rPr>
          <w:rFonts w:ascii="Gill Sans MT" w:hAnsi="Gill Sans MT"/>
        </w:rPr>
        <w:t>Select a backpack that is no bigger than absolutely necessary — the more room in the pack, the more the child is likely to carry. The pack should have wide, padded, adjustable shoulder straps (narrow ones can cause nerve damage), a padded back, and compartments within so that the heaviest items can rest against the child’s back.</w:t>
      </w:r>
    </w:p>
    <w:p w:rsidR="00053C68" w:rsidRPr="00B2128B" w:rsidRDefault="00053C68" w:rsidP="00053C68">
      <w:pPr>
        <w:spacing w:line="200" w:lineRule="exact"/>
        <w:rPr>
          <w:rFonts w:ascii="Gill Sans MT" w:hAnsi="Gill Sans MT"/>
        </w:rPr>
      </w:pPr>
      <w:r w:rsidRPr="00B2128B">
        <w:rPr>
          <w:rFonts w:ascii="Gill Sans MT" w:hAnsi="Gill Sans MT"/>
        </w:rPr>
        <w:t>A waist strap would be ideal, but I doubt many children would use it. Adjust the shoulder straps so that the bottom of the pack when filled lands no lower than four inches below the waist.</w:t>
      </w:r>
    </w:p>
    <w:p w:rsidR="00B2128B" w:rsidRPr="00B2128B" w:rsidRDefault="00053C68" w:rsidP="00053C68">
      <w:pPr>
        <w:spacing w:line="200" w:lineRule="exact"/>
        <w:rPr>
          <w:rFonts w:ascii="Gill Sans MT" w:hAnsi="Gill Sans MT"/>
        </w:rPr>
      </w:pPr>
      <w:r w:rsidRPr="00B2128B">
        <w:rPr>
          <w:rFonts w:ascii="Gill Sans MT" w:hAnsi="Gill Sans MT"/>
        </w:rPr>
        <w:t>Children should be cautioned never to carry the pack on one shoulder. Decades of carrying nearly everything heavy on my right shoulder has left me with significant scoliosis that I’m now trying to minimize with a yoga exercise.</w:t>
      </w:r>
      <w:bookmarkStart w:id="0" w:name="_GoBack"/>
      <w:bookmarkEnd w:id="0"/>
    </w:p>
    <w:p w:rsidR="00053C68" w:rsidRPr="00B2128B" w:rsidRDefault="00053C68" w:rsidP="00053C68">
      <w:pPr>
        <w:spacing w:line="200" w:lineRule="exact"/>
        <w:rPr>
          <w:rFonts w:ascii="Gill Sans MT" w:hAnsi="Gill Sans MT"/>
        </w:rPr>
      </w:pPr>
      <w:r w:rsidRPr="00B2128B">
        <w:rPr>
          <w:rFonts w:ascii="Gill Sans MT" w:hAnsi="Gill Sans MT"/>
          <w:b/>
          <w:bCs/>
        </w:rPr>
        <w:t>Digital Textbooks May Help Ease Backpack Burden</w:t>
      </w:r>
    </w:p>
    <w:p w:rsidR="00053C68" w:rsidRPr="00B2128B" w:rsidRDefault="00053C68" w:rsidP="00053C68">
      <w:pPr>
        <w:spacing w:line="200" w:lineRule="exact"/>
        <w:rPr>
          <w:rFonts w:ascii="Gill Sans MT" w:hAnsi="Gill Sans MT"/>
        </w:rPr>
      </w:pPr>
      <w:r w:rsidRPr="00B2128B">
        <w:rPr>
          <w:rFonts w:ascii="Gill Sans MT" w:hAnsi="Gill Sans MT"/>
        </w:rPr>
        <w:t>The issue of overloaded backpacks could well become moot if President Obama and his education gurus have their way. The president wants every student to be using e-textbooks by 2017.</w:t>
      </w:r>
    </w:p>
    <w:p w:rsidR="00053C68" w:rsidRPr="00B2128B" w:rsidRDefault="00053C68" w:rsidP="00053C68">
      <w:pPr>
        <w:spacing w:line="200" w:lineRule="exact"/>
        <w:rPr>
          <w:rFonts w:ascii="Gill Sans MT" w:hAnsi="Gill Sans MT"/>
        </w:rPr>
      </w:pPr>
      <w:r w:rsidRPr="00B2128B">
        <w:rPr>
          <w:rFonts w:ascii="Gill Sans MT" w:hAnsi="Gill Sans MT"/>
        </w:rPr>
        <w:t xml:space="preserve">In January, Education Secretary Arne Duncan and Julius </w:t>
      </w:r>
      <w:proofErr w:type="spellStart"/>
      <w:r w:rsidRPr="00B2128B">
        <w:rPr>
          <w:rFonts w:ascii="Gill Sans MT" w:hAnsi="Gill Sans MT"/>
        </w:rPr>
        <w:t>Genachowski</w:t>
      </w:r>
      <w:proofErr w:type="spellEnd"/>
      <w:r w:rsidRPr="00B2128B">
        <w:rPr>
          <w:rFonts w:ascii="Gill Sans MT" w:hAnsi="Gill Sans MT"/>
        </w:rPr>
        <w:t>, the chairman of the Federal Communications Commission, recommended that states redirect budgets for printed books to the purchase of iPads, Kindles and the like and the software needed to foster modern education.</w:t>
      </w:r>
    </w:p>
    <w:p w:rsidR="00053C68" w:rsidRPr="00B2128B" w:rsidRDefault="00053C68" w:rsidP="00053C68">
      <w:pPr>
        <w:spacing w:line="200" w:lineRule="exact"/>
        <w:rPr>
          <w:rFonts w:ascii="Gill Sans MT" w:hAnsi="Gill Sans MT"/>
        </w:rPr>
      </w:pPr>
      <w:r w:rsidRPr="00B2128B">
        <w:rPr>
          <w:rFonts w:ascii="Gill Sans MT" w:hAnsi="Gill Sans MT"/>
        </w:rPr>
        <w:t>Publishers and tablet makers will be urged to work together, and to lower costs, in order to supply the nation’s 50 million schoolchildren with electronic products for educational use.</w:t>
      </w:r>
    </w:p>
    <w:p w:rsidR="00053C68" w:rsidRPr="00B2128B" w:rsidRDefault="00053C68" w:rsidP="00053C68">
      <w:pPr>
        <w:spacing w:line="200" w:lineRule="exact"/>
        <w:rPr>
          <w:rFonts w:ascii="Gill Sans MT" w:hAnsi="Gill Sans MT"/>
        </w:rPr>
      </w:pPr>
      <w:r w:rsidRPr="00B2128B">
        <w:rPr>
          <w:rFonts w:ascii="Gill Sans MT" w:hAnsi="Gill Sans MT"/>
        </w:rPr>
        <w:t>Although not everyone endorses the idea of moving from words printed on paper to those delivered electronically, there are certain undeniable advantages.</w:t>
      </w:r>
    </w:p>
    <w:p w:rsidR="00053C68" w:rsidRPr="00B2128B" w:rsidRDefault="00053C68" w:rsidP="00053C68">
      <w:pPr>
        <w:spacing w:line="200" w:lineRule="exact"/>
        <w:rPr>
          <w:rFonts w:ascii="Gill Sans MT" w:hAnsi="Gill Sans MT"/>
        </w:rPr>
      </w:pPr>
      <w:r w:rsidRPr="00B2128B">
        <w:rPr>
          <w:rFonts w:ascii="Gill Sans MT" w:hAnsi="Gill Sans MT"/>
        </w:rPr>
        <w:t>For one, updates to e-textbooks are relatively easy to make, which means schools with limited finances would not have to replace outdated texts every five or six years. Learning would be more efficient and interactive, and materials supplied by teachers could be tailored to better meet individual student needs.</w:t>
      </w:r>
    </w:p>
    <w:p w:rsidR="00053C68" w:rsidRPr="00B2128B" w:rsidRDefault="00053C68" w:rsidP="00053C68">
      <w:pPr>
        <w:spacing w:line="200" w:lineRule="exact"/>
        <w:rPr>
          <w:rFonts w:ascii="Gill Sans MT" w:hAnsi="Gill Sans MT"/>
        </w:rPr>
      </w:pPr>
      <w:r w:rsidRPr="00B2128B">
        <w:rPr>
          <w:rFonts w:ascii="Gill Sans MT" w:hAnsi="Gill Sans MT"/>
        </w:rPr>
        <w:t xml:space="preserve">In addressing a summit of industry and education officials in January, Mr. </w:t>
      </w:r>
      <w:proofErr w:type="spellStart"/>
      <w:r w:rsidRPr="00B2128B">
        <w:rPr>
          <w:rFonts w:ascii="Gill Sans MT" w:hAnsi="Gill Sans MT"/>
        </w:rPr>
        <w:t>Genachowski</w:t>
      </w:r>
      <w:proofErr w:type="spellEnd"/>
      <w:r w:rsidRPr="00B2128B">
        <w:rPr>
          <w:rFonts w:ascii="Gill Sans MT" w:hAnsi="Gill Sans MT"/>
        </w:rPr>
        <w:t xml:space="preserve"> said that $7 billion a year is now being spent on textbooks that often are out-of-date. He predicted that in five years, “we could be spending less as a society on textbooks and getting more for it.”</w:t>
      </w:r>
    </w:p>
    <w:p w:rsidR="00053C68" w:rsidRPr="00B2128B" w:rsidRDefault="00053C68" w:rsidP="00053C68">
      <w:pPr>
        <w:spacing w:line="200" w:lineRule="exact"/>
        <w:rPr>
          <w:rFonts w:ascii="Gill Sans MT" w:hAnsi="Gill Sans MT"/>
        </w:rPr>
      </w:pPr>
      <w:r w:rsidRPr="00B2128B">
        <w:rPr>
          <w:rFonts w:ascii="Gill Sans MT" w:hAnsi="Gill Sans MT"/>
        </w:rPr>
        <w:t>He acknowledged the greater up-front costs of moving from paper to digital books and other materials but insisted that in the long run the switch would bring huge savings to the country’s educational system.</w:t>
      </w:r>
    </w:p>
    <w:p w:rsidR="00053C68" w:rsidRPr="00B2128B" w:rsidRDefault="00053C68" w:rsidP="00053C68">
      <w:pPr>
        <w:spacing w:line="200" w:lineRule="exact"/>
        <w:rPr>
          <w:rFonts w:ascii="Gill Sans MT" w:hAnsi="Gill Sans MT"/>
        </w:rPr>
      </w:pPr>
      <w:r w:rsidRPr="00B2128B">
        <w:rPr>
          <w:rFonts w:ascii="Gill Sans MT" w:hAnsi="Gill Sans MT"/>
        </w:rPr>
        <w:t>The first challenge will probably be finding the money with which schools could buy devices like the </w:t>
      </w:r>
      <w:hyperlink r:id="rId14" w:tgtFrame="_blank" w:tooltip="More articles about iPad." w:history="1">
        <w:r w:rsidRPr="00B2128B">
          <w:rPr>
            <w:rStyle w:val="Hyperlink"/>
            <w:rFonts w:ascii="Gill Sans MT" w:hAnsi="Gill Sans MT"/>
          </w:rPr>
          <w:t>iPad</w:t>
        </w:r>
      </w:hyperlink>
      <w:r w:rsidRPr="00B2128B">
        <w:rPr>
          <w:rFonts w:ascii="Gill Sans MT" w:hAnsi="Gill Sans MT"/>
        </w:rPr>
        <w:t>, which runs about $500 at retail. In school districts that cannot afford such purchases, strategies will be needed to help low-income students get their own.</w:t>
      </w:r>
    </w:p>
    <w:p w:rsidR="00053C68" w:rsidRPr="00B2128B" w:rsidRDefault="00053C68" w:rsidP="00053C68">
      <w:pPr>
        <w:spacing w:line="200" w:lineRule="exact"/>
        <w:rPr>
          <w:rFonts w:ascii="Gill Sans MT" w:hAnsi="Gill Sans MT"/>
        </w:rPr>
      </w:pPr>
      <w:r w:rsidRPr="00B2128B">
        <w:rPr>
          <w:rFonts w:ascii="Gill Sans MT" w:hAnsi="Gill Sans MT"/>
        </w:rPr>
        <w:t>Then there is the issue of safekeeping (although if every child has one, the risk of theft is somewhat diminished).</w:t>
      </w:r>
    </w:p>
    <w:p w:rsidR="00053C68" w:rsidRPr="00B2128B" w:rsidRDefault="00053C68" w:rsidP="00053C68">
      <w:pPr>
        <w:spacing w:line="200" w:lineRule="exact"/>
        <w:rPr>
          <w:rFonts w:ascii="Gill Sans MT" w:hAnsi="Gill Sans MT"/>
        </w:rPr>
      </w:pPr>
      <w:r w:rsidRPr="00B2128B">
        <w:rPr>
          <w:rFonts w:ascii="Gill Sans MT" w:hAnsi="Gill Sans MT"/>
        </w:rPr>
        <w:t>Costs aside, the educational advantages are perhaps limitless on devices that allow students to do research, check their work and get feedback from teachers without leaving their classrooms or homes. Digital books can also provide interactive diagrams, audio and video that are not possible with traditional texts.</w:t>
      </w:r>
    </w:p>
    <w:p w:rsidR="00053C68" w:rsidRPr="00B2128B" w:rsidRDefault="00053C68" w:rsidP="00053C68">
      <w:pPr>
        <w:spacing w:line="200" w:lineRule="exact"/>
        <w:rPr>
          <w:rFonts w:ascii="Gill Sans MT" w:hAnsi="Gill Sans MT"/>
        </w:rPr>
      </w:pPr>
      <w:r w:rsidRPr="00B2128B">
        <w:rPr>
          <w:rFonts w:ascii="Gill Sans MT" w:hAnsi="Gill Sans MT"/>
        </w:rPr>
        <w:t xml:space="preserve">Apple has already introduced three types of educational software intended to make the iPad a fixture in the classroom: an updated electronic bookstore called </w:t>
      </w:r>
      <w:proofErr w:type="spellStart"/>
      <w:r w:rsidRPr="00B2128B">
        <w:rPr>
          <w:rFonts w:ascii="Gill Sans MT" w:hAnsi="Gill Sans MT"/>
        </w:rPr>
        <w:t>iBooks</w:t>
      </w:r>
      <w:proofErr w:type="spellEnd"/>
      <w:r w:rsidRPr="00B2128B">
        <w:rPr>
          <w:rFonts w:ascii="Gill Sans MT" w:hAnsi="Gill Sans MT"/>
        </w:rPr>
        <w:t xml:space="preserve"> 2 that allows students to download more interactive textbooks; </w:t>
      </w:r>
      <w:proofErr w:type="spellStart"/>
      <w:r w:rsidRPr="00B2128B">
        <w:rPr>
          <w:rFonts w:ascii="Gill Sans MT" w:hAnsi="Gill Sans MT"/>
        </w:rPr>
        <w:t>iBooks</w:t>
      </w:r>
      <w:proofErr w:type="spellEnd"/>
      <w:r w:rsidRPr="00B2128B">
        <w:rPr>
          <w:rFonts w:ascii="Gill Sans MT" w:hAnsi="Gill Sans MT"/>
        </w:rPr>
        <w:t xml:space="preserve"> Author, a program for creating books; and iTunes U, an app that instructors can use to produce digital curricula and share course materials with students.</w:t>
      </w:r>
    </w:p>
    <w:p w:rsidR="00053C68" w:rsidRPr="00B2128B" w:rsidRDefault="00053C68" w:rsidP="00053C68">
      <w:pPr>
        <w:spacing w:line="200" w:lineRule="exact"/>
        <w:rPr>
          <w:rFonts w:ascii="Gill Sans MT" w:hAnsi="Gill Sans MT"/>
        </w:rPr>
      </w:pPr>
      <w:r w:rsidRPr="00B2128B">
        <w:rPr>
          <w:rFonts w:ascii="Gill Sans MT" w:hAnsi="Gill Sans MT"/>
        </w:rPr>
        <w:t>Protections are needed to prevent students from cheating — say, by e-mailing test answers to their pals or submitting work that someone else has created. And much to the distress of one of my digitally oriented grandsons, whose penmanship is atrocious, students still must learn how to write with a pen or pencil.</w:t>
      </w:r>
    </w:p>
    <w:p w:rsidR="00053C68" w:rsidRPr="00B2128B" w:rsidRDefault="00053C68" w:rsidP="00053C68">
      <w:pPr>
        <w:spacing w:line="200" w:lineRule="exact"/>
        <w:rPr>
          <w:rFonts w:ascii="Gill Sans MT" w:hAnsi="Gill Sans MT"/>
        </w:rPr>
      </w:pPr>
      <w:r w:rsidRPr="00B2128B">
        <w:rPr>
          <w:rFonts w:ascii="Gill Sans MT" w:hAnsi="Gill Sans MT"/>
        </w:rPr>
        <w:t>A remaining impediment: Will e-textbooks permit students who once complained that “the dog ate my homework” to find a new ream of excuses?</w:t>
      </w:r>
    </w:p>
    <w:p w:rsidR="00053C68" w:rsidRPr="00B2128B" w:rsidRDefault="00053C68" w:rsidP="00053C68">
      <w:pPr>
        <w:spacing w:line="200" w:lineRule="exact"/>
        <w:rPr>
          <w:rFonts w:ascii="Gill Sans MT" w:hAnsi="Gill Sans MT"/>
        </w:rPr>
      </w:pPr>
      <w:r w:rsidRPr="00B2128B">
        <w:rPr>
          <w:rFonts w:ascii="Gill Sans MT" w:hAnsi="Gill Sans MT"/>
        </w:rPr>
        <w:t>“The battery died, and I couldn’t charge it.” “My iPad got wet in the rain/a puddle/the bathtub.”</w:t>
      </w:r>
    </w:p>
    <w:p w:rsidR="006C5AA1" w:rsidRPr="00B2128B" w:rsidRDefault="00053C68" w:rsidP="00053C68">
      <w:pPr>
        <w:spacing w:line="200" w:lineRule="exact"/>
        <w:rPr>
          <w:rFonts w:ascii="Gill Sans MT" w:hAnsi="Gill Sans MT"/>
        </w:rPr>
      </w:pPr>
      <w:r w:rsidRPr="00B2128B">
        <w:rPr>
          <w:rFonts w:ascii="Gill Sans MT" w:hAnsi="Gill Sans MT"/>
        </w:rPr>
        <w:t>Or even: “My little brother hammered it to death.”</w:t>
      </w:r>
    </w:p>
    <w:sectPr w:rsidR="006C5AA1" w:rsidRPr="00B2128B" w:rsidSect="00053C68">
      <w:pgSz w:w="12240" w:h="15840"/>
      <w:pgMar w:top="450" w:right="63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85FA5"/>
    <w:multiLevelType w:val="multilevel"/>
    <w:tmpl w:val="24F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68"/>
    <w:rsid w:val="00053C68"/>
    <w:rsid w:val="006C5AA1"/>
    <w:rsid w:val="00B2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C68"/>
    <w:rPr>
      <w:color w:val="0000FF" w:themeColor="hyperlink"/>
      <w:u w:val="single"/>
    </w:rPr>
  </w:style>
  <w:style w:type="paragraph" w:styleId="BalloonText">
    <w:name w:val="Balloon Text"/>
    <w:basedOn w:val="Normal"/>
    <w:link w:val="BalloonTextChar"/>
    <w:uiPriority w:val="99"/>
    <w:semiHidden/>
    <w:unhideWhenUsed/>
    <w:rsid w:val="0005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C68"/>
    <w:rPr>
      <w:color w:val="0000FF" w:themeColor="hyperlink"/>
      <w:u w:val="single"/>
    </w:rPr>
  </w:style>
  <w:style w:type="paragraph" w:styleId="BalloonText">
    <w:name w:val="Balloon Text"/>
    <w:basedOn w:val="Normal"/>
    <w:link w:val="BalloonTextChar"/>
    <w:uiPriority w:val="99"/>
    <w:semiHidden/>
    <w:unhideWhenUsed/>
    <w:rsid w:val="0005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516">
      <w:bodyDiv w:val="1"/>
      <w:marLeft w:val="0"/>
      <w:marRight w:val="0"/>
      <w:marTop w:val="0"/>
      <w:marBottom w:val="0"/>
      <w:divBdr>
        <w:top w:val="none" w:sz="0" w:space="0" w:color="auto"/>
        <w:left w:val="none" w:sz="0" w:space="0" w:color="auto"/>
        <w:bottom w:val="none" w:sz="0" w:space="0" w:color="auto"/>
        <w:right w:val="none" w:sz="0" w:space="0" w:color="auto"/>
      </w:divBdr>
      <w:divsChild>
        <w:div w:id="739792431">
          <w:marLeft w:val="0"/>
          <w:marRight w:val="0"/>
          <w:marTop w:val="0"/>
          <w:marBottom w:val="150"/>
          <w:divBdr>
            <w:top w:val="none" w:sz="0" w:space="0" w:color="auto"/>
            <w:left w:val="none" w:sz="0" w:space="0" w:color="auto"/>
            <w:bottom w:val="none" w:sz="0" w:space="0" w:color="auto"/>
            <w:right w:val="none" w:sz="0" w:space="0" w:color="auto"/>
          </w:divBdr>
        </w:div>
        <w:div w:id="1370183519">
          <w:marLeft w:val="1800"/>
          <w:marRight w:val="0"/>
          <w:marTop w:val="0"/>
          <w:marBottom w:val="0"/>
          <w:divBdr>
            <w:top w:val="none" w:sz="0" w:space="0" w:color="auto"/>
            <w:left w:val="none" w:sz="0" w:space="0" w:color="auto"/>
            <w:bottom w:val="none" w:sz="0" w:space="0" w:color="auto"/>
            <w:right w:val="none" w:sz="0" w:space="0" w:color="auto"/>
          </w:divBdr>
          <w:divsChild>
            <w:div w:id="1256086324">
              <w:marLeft w:val="-1800"/>
              <w:marRight w:val="0"/>
              <w:marTop w:val="75"/>
              <w:marBottom w:val="225"/>
              <w:divBdr>
                <w:top w:val="none" w:sz="0" w:space="0" w:color="auto"/>
                <w:left w:val="none" w:sz="0" w:space="0" w:color="auto"/>
                <w:bottom w:val="none" w:sz="0" w:space="0" w:color="auto"/>
                <w:right w:val="none" w:sz="0" w:space="0" w:color="auto"/>
              </w:divBdr>
              <w:divsChild>
                <w:div w:id="1605529867">
                  <w:marLeft w:val="0"/>
                  <w:marRight w:val="0"/>
                  <w:marTop w:val="0"/>
                  <w:marBottom w:val="105"/>
                  <w:divBdr>
                    <w:top w:val="none" w:sz="0" w:space="0" w:color="auto"/>
                    <w:left w:val="none" w:sz="0" w:space="0" w:color="auto"/>
                    <w:bottom w:val="none" w:sz="0" w:space="0" w:color="auto"/>
                    <w:right w:val="none" w:sz="0" w:space="0" w:color="auto"/>
                  </w:divBdr>
                </w:div>
              </w:divsChild>
            </w:div>
            <w:div w:id="1006060089">
              <w:marLeft w:val="-1800"/>
              <w:marRight w:val="0"/>
              <w:marTop w:val="0"/>
              <w:marBottom w:val="525"/>
              <w:divBdr>
                <w:top w:val="none" w:sz="0" w:space="0" w:color="auto"/>
                <w:left w:val="none" w:sz="0" w:space="0" w:color="auto"/>
                <w:bottom w:val="none" w:sz="0" w:space="0" w:color="auto"/>
                <w:right w:val="none" w:sz="0" w:space="0" w:color="auto"/>
              </w:divBdr>
            </w:div>
            <w:div w:id="907152991">
              <w:marLeft w:val="225"/>
              <w:marRight w:val="0"/>
              <w:marTop w:val="75"/>
              <w:marBottom w:val="0"/>
              <w:divBdr>
                <w:top w:val="single" w:sz="12" w:space="4" w:color="333333"/>
                <w:left w:val="none" w:sz="0" w:space="0" w:color="auto"/>
                <w:bottom w:val="none" w:sz="0" w:space="0" w:color="auto"/>
                <w:right w:val="none" w:sz="0" w:space="0" w:color="auto"/>
              </w:divBdr>
              <w:divsChild>
                <w:div w:id="1840729088">
                  <w:marLeft w:val="0"/>
                  <w:marRight w:val="0"/>
                  <w:marTop w:val="0"/>
                  <w:marBottom w:val="0"/>
                  <w:divBdr>
                    <w:top w:val="none" w:sz="0" w:space="0" w:color="auto"/>
                    <w:left w:val="none" w:sz="0" w:space="0" w:color="auto"/>
                    <w:bottom w:val="none" w:sz="0" w:space="5" w:color="auto"/>
                    <w:right w:val="none" w:sz="0" w:space="0" w:color="auto"/>
                  </w:divBdr>
                  <w:divsChild>
                    <w:div w:id="748623813">
                      <w:marLeft w:val="15"/>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c.bmj.com/content/early/2012/02/24/archdischild-2011-301253.abstract?sid=aaf2170e-3a78-4038-8c20-d840c62100f4." TargetMode="External"/><Relationship Id="rId13" Type="http://schemas.openxmlformats.org/officeDocument/2006/relationships/hyperlink" Target="http://adc.bmj.com/content/88/1/18.abstract?sid=6ebf97e4-3c26-4bd2-9742-a51083ee4348" TargetMode="External"/><Relationship Id="rId3" Type="http://schemas.microsoft.com/office/2007/relationships/stylesWithEffects" Target="stylesWithEffects.xml"/><Relationship Id="rId7" Type="http://schemas.openxmlformats.org/officeDocument/2006/relationships/hyperlink" Target="http://adc.bmj.com/content/early/2012/02/24/archdischild-2011-301253.abstract" TargetMode="External"/><Relationship Id="rId12" Type="http://schemas.openxmlformats.org/officeDocument/2006/relationships/hyperlink" Target="http://topics.nytimes.com/top/news/health/diseasesconditionsandhealthtopics/twins/index.html?inline=nyt-classifi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elancet.com/journals/lancet/article/PIIS0140-6736%2899%2904520-1/fulltext" TargetMode="External"/><Relationship Id="rId11" Type="http://schemas.openxmlformats.org/officeDocument/2006/relationships/hyperlink" Target="http://health.nytimes.com/health/guides/symptoms/neck-pain/overview.html?inline=nyt-classif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alth.nytimes.com/health/guides/symptoms/back-pain-low/overview.html?inline=nyt-classifier" TargetMode="External"/><Relationship Id="rId4" Type="http://schemas.openxmlformats.org/officeDocument/2006/relationships/settings" Target="settings.xml"/><Relationship Id="rId9" Type="http://schemas.openxmlformats.org/officeDocument/2006/relationships/hyperlink" Target="http://health.nytimes.com/health/guides/disease/scoliosis/overview.html?inline=nyt-classifier" TargetMode="External"/><Relationship Id="rId14" Type="http://schemas.openxmlformats.org/officeDocument/2006/relationships/hyperlink" Target="http://topics.nytimes.com/top/reference/timestopics/subjects/i/ipad/index.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Eric</dc:creator>
  <cp:lastModifiedBy>Mellana, John R.</cp:lastModifiedBy>
  <cp:revision>2</cp:revision>
  <dcterms:created xsi:type="dcterms:W3CDTF">2015-09-15T22:52:00Z</dcterms:created>
  <dcterms:modified xsi:type="dcterms:W3CDTF">2015-09-15T22:52:00Z</dcterms:modified>
</cp:coreProperties>
</file>